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69D8" w14:textId="4099298E" w:rsidR="009C2BC6" w:rsidRDefault="009C2BC6" w:rsidP="009C2BC6">
      <w:pPr>
        <w:pStyle w:val="Heading1"/>
        <w:numPr>
          <w:ilvl w:val="0"/>
          <w:numId w:val="0"/>
        </w:numPr>
        <w:spacing w:before="0"/>
        <w:ind w:left="360" w:hanging="360"/>
      </w:pPr>
      <w:r>
        <w:t>Positionality and Bias Template</w:t>
      </w:r>
    </w:p>
    <w:p w14:paraId="4EDC0DEB" w14:textId="45245F68" w:rsidR="00667814" w:rsidRDefault="00667814" w:rsidP="00667814">
      <w:r>
        <w:t>General guidance:</w:t>
      </w:r>
    </w:p>
    <w:p w14:paraId="3EC133DB" w14:textId="2FA98CDE" w:rsidR="00667814" w:rsidRDefault="00667814" w:rsidP="00667814">
      <w:pPr>
        <w:pStyle w:val="ListParagraph"/>
        <w:numPr>
          <w:ilvl w:val="0"/>
          <w:numId w:val="17"/>
        </w:numPr>
      </w:pPr>
      <w:r>
        <w:t xml:space="preserve">Use these questions </w:t>
      </w:r>
      <w:r w:rsidR="00874C60">
        <w:t>t</w:t>
      </w:r>
      <w:r>
        <w:t>o guide reflections</w:t>
      </w:r>
    </w:p>
    <w:p w14:paraId="14EF3E64" w14:textId="77777777" w:rsidR="00667814" w:rsidRDefault="00667814" w:rsidP="00667814">
      <w:pPr>
        <w:pStyle w:val="ListParagraph"/>
        <w:numPr>
          <w:ilvl w:val="0"/>
          <w:numId w:val="17"/>
        </w:numPr>
      </w:pPr>
      <w:r>
        <w:t>Reflection should be iterative and on-going, rather than post-hoc</w:t>
      </w:r>
    </w:p>
    <w:p w14:paraId="39393009" w14:textId="77777777" w:rsidR="00667814" w:rsidRDefault="00667814" w:rsidP="00667814">
      <w:pPr>
        <w:pStyle w:val="ListParagraph"/>
        <w:numPr>
          <w:ilvl w:val="0"/>
          <w:numId w:val="17"/>
        </w:numPr>
      </w:pPr>
      <w:r>
        <w:t>Consider stakeholder positionality</w:t>
      </w:r>
    </w:p>
    <w:p w14:paraId="61F49B77" w14:textId="272BB576" w:rsidR="00667814" w:rsidRDefault="00667814" w:rsidP="00667814">
      <w:pPr>
        <w:pStyle w:val="ListParagraph"/>
        <w:numPr>
          <w:ilvl w:val="0"/>
          <w:numId w:val="17"/>
        </w:numPr>
      </w:pPr>
      <w:r>
        <w:t>Use these questions to develop a positionality and bias document. Primarily use this document to guide internal reflections. For additional transparency, publish (components of) the document in academic articles.</w:t>
      </w:r>
    </w:p>
    <w:p w14:paraId="1F6CEA3B" w14:textId="7FFD0808" w:rsidR="00667814" w:rsidRPr="00667814" w:rsidRDefault="00667814" w:rsidP="00667814">
      <w:pPr>
        <w:pStyle w:val="ListParagraph"/>
        <w:numPr>
          <w:ilvl w:val="0"/>
          <w:numId w:val="17"/>
        </w:numPr>
      </w:pPr>
      <w:r>
        <w:t>Ensure that reflections do not become perfunctory</w:t>
      </w:r>
    </w:p>
    <w:tbl>
      <w:tblPr>
        <w:tblW w:w="92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"/>
        <w:gridCol w:w="1114"/>
        <w:gridCol w:w="3119"/>
        <w:gridCol w:w="4961"/>
      </w:tblGrid>
      <w:tr w:rsidR="009C2BC6" w14:paraId="7ADD957A" w14:textId="5055D66A" w:rsidTr="009C2BC6">
        <w:trPr>
          <w:gridBefore w:val="1"/>
          <w:wBefore w:w="10" w:type="dxa"/>
          <w:tblHeader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2D6BD" w14:textId="77777777" w:rsidR="009C2BC6" w:rsidRDefault="009C2BC6" w:rsidP="005C0CAC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Theme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516EF" w14:textId="77777777" w:rsidR="009C2BC6" w:rsidRDefault="009C2BC6" w:rsidP="005C0CAC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Reflection prompts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80F836B" w14:textId="0D5E949C" w:rsidR="009C2BC6" w:rsidRDefault="009C2BC6" w:rsidP="005C0CAC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Reflections</w:t>
            </w:r>
          </w:p>
        </w:tc>
      </w:tr>
      <w:tr w:rsidR="00667814" w14:paraId="524FAABE" w14:textId="56314A5B" w:rsidTr="009C2BC6">
        <w:trPr>
          <w:gridBefore w:val="1"/>
          <w:wBefore w:w="10" w:type="dxa"/>
          <w:trHeight w:val="722"/>
        </w:trPr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C748A" w14:textId="77777777" w:rsidR="00667814" w:rsidRDefault="00667814" w:rsidP="0066781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Positionality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F2AD5" w14:textId="77777777" w:rsidR="00667814" w:rsidRDefault="00667814" w:rsidP="00667814">
            <w:pPr>
              <w:numPr>
                <w:ilvl w:val="0"/>
                <w:numId w:val="15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are the </w:t>
            </w:r>
            <w:r>
              <w:rPr>
                <w:b/>
                <w:sz w:val="18"/>
                <w:szCs w:val="18"/>
              </w:rPr>
              <w:t>backgrounds and identities</w:t>
            </w:r>
            <w:r>
              <w:rPr>
                <w:sz w:val="18"/>
                <w:szCs w:val="18"/>
              </w:rPr>
              <w:t xml:space="preserve"> of the modeler(s) and stakeholders? (e.g., race, ethnicity, class, gender, education, upbringing, political beliefs)</w:t>
            </w:r>
          </w:p>
          <w:p w14:paraId="623B0904" w14:textId="77777777" w:rsidR="00667814" w:rsidRDefault="00667814" w:rsidP="00667814">
            <w:pPr>
              <w:numPr>
                <w:ilvl w:val="0"/>
                <w:numId w:val="15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might these identities have influenced how the modeler(s) and stakeholders</w:t>
            </w:r>
            <w:r>
              <w:rPr>
                <w:b/>
                <w:sz w:val="18"/>
                <w:szCs w:val="18"/>
              </w:rPr>
              <w:t xml:space="preserve"> approach research</w:t>
            </w:r>
            <w:r>
              <w:rPr>
                <w:sz w:val="18"/>
                <w:szCs w:val="18"/>
              </w:rPr>
              <w:t>? (e.g., worldview, epistemology, objectives)</w:t>
            </w:r>
          </w:p>
          <w:p w14:paraId="341CDCCE" w14:textId="0DD5BDEA" w:rsidR="00667814" w:rsidRDefault="00667814" w:rsidP="00667814">
            <w:pPr>
              <w:numPr>
                <w:ilvl w:val="0"/>
                <w:numId w:val="1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How do these identities relate</w:t>
            </w:r>
            <w:r>
              <w:rPr>
                <w:sz w:val="18"/>
                <w:szCs w:val="18"/>
              </w:rPr>
              <w:t xml:space="preserve"> to the participants and/or context of the research? (e.g., in what ways are the modelers/stakeholders insiders or outsiders? Are there power imbalances?)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FE5E86" w14:textId="78028A13" w:rsidR="00667814" w:rsidRDefault="00667814" w:rsidP="00667814">
            <w:pPr>
              <w:numPr>
                <w:ilvl w:val="0"/>
                <w:numId w:val="12"/>
              </w:numPr>
              <w:spacing w:after="0"/>
              <w:rPr>
                <w:sz w:val="18"/>
                <w:szCs w:val="18"/>
              </w:rPr>
            </w:pPr>
          </w:p>
        </w:tc>
      </w:tr>
      <w:tr w:rsidR="00667814" w14:paraId="50F7A096" w14:textId="287D0FE0" w:rsidTr="009C2BC6">
        <w:tc>
          <w:tcPr>
            <w:tcW w:w="1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6280B" w14:textId="77777777" w:rsidR="00667814" w:rsidRDefault="00667814" w:rsidP="0066781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Framing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7A48F" w14:textId="77777777" w:rsidR="00667814" w:rsidRDefault="00667814" w:rsidP="00667814">
            <w:pPr>
              <w:numPr>
                <w:ilvl w:val="0"/>
                <w:numId w:val="15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</w:t>
            </w:r>
            <w:r>
              <w:rPr>
                <w:b/>
                <w:sz w:val="18"/>
                <w:szCs w:val="18"/>
              </w:rPr>
              <w:t>narratives</w:t>
            </w:r>
            <w:r>
              <w:rPr>
                <w:sz w:val="18"/>
                <w:szCs w:val="18"/>
              </w:rPr>
              <w:t xml:space="preserve"> underlie the formulation of the problem or research questions? What kinds of </w:t>
            </w:r>
            <w:r>
              <w:rPr>
                <w:b/>
                <w:sz w:val="18"/>
                <w:szCs w:val="18"/>
              </w:rPr>
              <w:t>solutions</w:t>
            </w:r>
            <w:r>
              <w:rPr>
                <w:sz w:val="18"/>
                <w:szCs w:val="18"/>
              </w:rPr>
              <w:t xml:space="preserve"> do these narratives invite? What are the principal entities and </w:t>
            </w:r>
            <w:r>
              <w:rPr>
                <w:b/>
                <w:sz w:val="18"/>
                <w:szCs w:val="18"/>
              </w:rPr>
              <w:t>actors</w:t>
            </w:r>
            <w:r>
              <w:rPr>
                <w:sz w:val="18"/>
                <w:szCs w:val="18"/>
              </w:rPr>
              <w:t xml:space="preserve"> in these narratives? </w:t>
            </w:r>
          </w:p>
          <w:p w14:paraId="7480EC45" w14:textId="77777777" w:rsidR="00667814" w:rsidRDefault="00667814" w:rsidP="00667814">
            <w:pPr>
              <w:numPr>
                <w:ilvl w:val="0"/>
                <w:numId w:val="15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might be </w:t>
            </w:r>
            <w:r>
              <w:rPr>
                <w:b/>
                <w:sz w:val="18"/>
                <w:szCs w:val="18"/>
              </w:rPr>
              <w:t xml:space="preserve">missing </w:t>
            </w:r>
            <w:r>
              <w:rPr>
                <w:sz w:val="18"/>
                <w:szCs w:val="18"/>
              </w:rPr>
              <w:t xml:space="preserve">from this framing? Which groups might be </w:t>
            </w:r>
            <w:r>
              <w:rPr>
                <w:b/>
                <w:sz w:val="18"/>
                <w:szCs w:val="18"/>
              </w:rPr>
              <w:t>(dis)advantaged</w:t>
            </w:r>
            <w:r>
              <w:rPr>
                <w:sz w:val="18"/>
                <w:szCs w:val="18"/>
              </w:rPr>
              <w:t xml:space="preserve"> by this framing? </w:t>
            </w:r>
            <w:r>
              <w:rPr>
                <w:b/>
                <w:sz w:val="18"/>
                <w:szCs w:val="18"/>
              </w:rPr>
              <w:t>Who has decided</w:t>
            </w:r>
            <w:r>
              <w:rPr>
                <w:sz w:val="18"/>
                <w:szCs w:val="18"/>
              </w:rPr>
              <w:t xml:space="preserve"> about this framing?</w:t>
            </w:r>
          </w:p>
          <w:p w14:paraId="1B9F7FD4" w14:textId="10F5099B" w:rsidR="00667814" w:rsidRDefault="00667814" w:rsidP="00667814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</w:t>
            </w:r>
            <w:r>
              <w:rPr>
                <w:b/>
                <w:sz w:val="18"/>
                <w:szCs w:val="18"/>
              </w:rPr>
              <w:t>theories</w:t>
            </w:r>
            <w:r>
              <w:rPr>
                <w:sz w:val="18"/>
                <w:szCs w:val="18"/>
              </w:rPr>
              <w:t xml:space="preserve"> and/or relationships is the conceptual model predicated on? If relevant, are there alternative understandings?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D6CC01" w14:textId="77777777" w:rsidR="00667814" w:rsidRDefault="00667814" w:rsidP="00667814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</w:p>
        </w:tc>
      </w:tr>
      <w:tr w:rsidR="00667814" w14:paraId="1195364B" w14:textId="2B5D3515" w:rsidTr="009C2BC6">
        <w:tc>
          <w:tcPr>
            <w:tcW w:w="1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879A7" w14:textId="23586010" w:rsidR="00667814" w:rsidRDefault="00667814" w:rsidP="0066781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Inputs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002E5" w14:textId="77777777" w:rsidR="00667814" w:rsidRDefault="00667814" w:rsidP="00667814">
            <w:pPr>
              <w:numPr>
                <w:ilvl w:val="0"/>
                <w:numId w:val="15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 has decided about </w:t>
            </w:r>
            <w:r w:rsidRPr="001467C6">
              <w:rPr>
                <w:b/>
                <w:bCs/>
                <w:sz w:val="18"/>
                <w:szCs w:val="18"/>
              </w:rPr>
              <w:t>which information is relevant</w:t>
            </w:r>
            <w:r>
              <w:rPr>
                <w:sz w:val="18"/>
                <w:szCs w:val="18"/>
              </w:rPr>
              <w:t xml:space="preserve"> for the simulation? If information was excluded, why?</w:t>
            </w:r>
          </w:p>
          <w:p w14:paraId="72FBED92" w14:textId="77777777" w:rsidR="00667814" w:rsidRDefault="00667814" w:rsidP="00667814">
            <w:pPr>
              <w:numPr>
                <w:ilvl w:val="0"/>
                <w:numId w:val="15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could data (e.g., for model inputs, calibration, or validation) represent or mask </w:t>
            </w:r>
            <w:r>
              <w:rPr>
                <w:b/>
                <w:sz w:val="18"/>
                <w:szCs w:val="18"/>
              </w:rPr>
              <w:t>historical patterns or drivers of inequity</w:t>
            </w:r>
            <w:r>
              <w:rPr>
                <w:sz w:val="18"/>
                <w:szCs w:val="18"/>
              </w:rPr>
              <w:t>?</w:t>
            </w:r>
          </w:p>
          <w:p w14:paraId="1B8327A9" w14:textId="45D5E6D6" w:rsidR="00667814" w:rsidRDefault="00667814" w:rsidP="00667814">
            <w:pPr>
              <w:numPr>
                <w:ilvl w:val="0"/>
                <w:numId w:val="9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If relevant, how could the </w:t>
            </w:r>
            <w:r>
              <w:rPr>
                <w:b/>
                <w:sz w:val="18"/>
                <w:szCs w:val="18"/>
              </w:rPr>
              <w:t>process of data collection</w:t>
            </w:r>
            <w:r>
              <w:rPr>
                <w:sz w:val="18"/>
                <w:szCs w:val="18"/>
              </w:rPr>
              <w:t xml:space="preserve"> have perpetuated inequity?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CA1DA1" w14:textId="77777777" w:rsidR="00667814" w:rsidRDefault="00667814" w:rsidP="00667814">
            <w:pPr>
              <w:numPr>
                <w:ilvl w:val="0"/>
                <w:numId w:val="9"/>
              </w:numPr>
              <w:spacing w:after="0"/>
              <w:rPr>
                <w:sz w:val="18"/>
                <w:szCs w:val="18"/>
              </w:rPr>
            </w:pPr>
          </w:p>
        </w:tc>
      </w:tr>
      <w:tr w:rsidR="00667814" w14:paraId="1CA46188" w14:textId="31DF6967" w:rsidTr="009C2BC6">
        <w:tc>
          <w:tcPr>
            <w:tcW w:w="1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0A20E" w14:textId="14AAFA27" w:rsidR="00667814" w:rsidRDefault="00667814" w:rsidP="0066781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Quantification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AABDE" w14:textId="77777777" w:rsidR="00667814" w:rsidRDefault="00667814" w:rsidP="00667814">
            <w:pPr>
              <w:numPr>
                <w:ilvl w:val="0"/>
                <w:numId w:val="14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model variables are </w:t>
            </w:r>
            <w:r>
              <w:rPr>
                <w:b/>
                <w:sz w:val="18"/>
                <w:szCs w:val="18"/>
              </w:rPr>
              <w:t>subjective or latent constructs</w:t>
            </w:r>
            <w:r w:rsidRPr="001467C6">
              <w:rPr>
                <w:bCs/>
                <w:sz w:val="18"/>
                <w:szCs w:val="18"/>
              </w:rPr>
              <w:t>?</w:t>
            </w:r>
            <w:r>
              <w:rPr>
                <w:bCs/>
                <w:sz w:val="18"/>
                <w:szCs w:val="18"/>
              </w:rPr>
              <w:t xml:space="preserve"> What alternative interpretations of these exist?</w:t>
            </w:r>
            <w:r w:rsidRPr="001467C6">
              <w:rPr>
                <w:bCs/>
                <w:sz w:val="18"/>
                <w:szCs w:val="18"/>
              </w:rPr>
              <w:t xml:space="preserve"> </w:t>
            </w:r>
          </w:p>
          <w:p w14:paraId="0E70E8EC" w14:textId="31C06A4C" w:rsidR="00667814" w:rsidRDefault="00667814" w:rsidP="00667814">
            <w:pPr>
              <w:numPr>
                <w:ilvl w:val="0"/>
                <w:numId w:val="11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Could the </w:t>
            </w:r>
            <w:r>
              <w:rPr>
                <w:b/>
                <w:sz w:val="18"/>
                <w:szCs w:val="18"/>
              </w:rPr>
              <w:t xml:space="preserve">inclusion/exclusion of model processes </w:t>
            </w:r>
            <w:r>
              <w:rPr>
                <w:sz w:val="18"/>
                <w:szCs w:val="18"/>
              </w:rPr>
              <w:t>misrepresent or lead to bias against certain groups?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DB6BEF" w14:textId="77777777" w:rsidR="00667814" w:rsidRDefault="00667814" w:rsidP="00667814">
            <w:pPr>
              <w:numPr>
                <w:ilvl w:val="0"/>
                <w:numId w:val="11"/>
              </w:numPr>
              <w:spacing w:after="0"/>
              <w:rPr>
                <w:sz w:val="18"/>
                <w:szCs w:val="18"/>
              </w:rPr>
            </w:pPr>
          </w:p>
        </w:tc>
      </w:tr>
      <w:tr w:rsidR="00667814" w14:paraId="5011369C" w14:textId="16C88FA9" w:rsidTr="009C2BC6">
        <w:tc>
          <w:tcPr>
            <w:tcW w:w="1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E4FEF" w14:textId="2A2DF83E" w:rsidR="00667814" w:rsidRDefault="00667814" w:rsidP="0066781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Interpretation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B5782" w14:textId="77777777" w:rsidR="00667814" w:rsidRDefault="00667814" w:rsidP="00667814">
            <w:pPr>
              <w:numPr>
                <w:ilvl w:val="0"/>
                <w:numId w:val="16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 </w:t>
            </w:r>
            <w:r>
              <w:rPr>
                <w:b/>
                <w:sz w:val="18"/>
                <w:szCs w:val="18"/>
              </w:rPr>
              <w:t xml:space="preserve">interpreted </w:t>
            </w:r>
            <w:r>
              <w:rPr>
                <w:sz w:val="18"/>
                <w:szCs w:val="18"/>
              </w:rPr>
              <w:t xml:space="preserve">the model outputs? How could </w:t>
            </w:r>
            <w:r>
              <w:rPr>
                <w:b/>
                <w:sz w:val="18"/>
                <w:szCs w:val="18"/>
              </w:rPr>
              <w:t>pre-conceived understandings or objectives</w:t>
            </w:r>
            <w:r>
              <w:rPr>
                <w:sz w:val="18"/>
                <w:szCs w:val="18"/>
              </w:rPr>
              <w:t xml:space="preserve"> have biased model interpretations or conclusions?</w:t>
            </w:r>
          </w:p>
          <w:p w14:paraId="2B88DA30" w14:textId="77777777" w:rsidR="00667814" w:rsidRDefault="00667814" w:rsidP="00667814">
            <w:pPr>
              <w:numPr>
                <w:ilvl w:val="0"/>
                <w:numId w:val="16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does the interpretation relate to the original </w:t>
            </w:r>
            <w:r w:rsidRPr="00DE49C7">
              <w:rPr>
                <w:b/>
                <w:bCs/>
                <w:sz w:val="18"/>
                <w:szCs w:val="18"/>
              </w:rPr>
              <w:t>model purpose</w:t>
            </w:r>
            <w:r>
              <w:rPr>
                <w:sz w:val="18"/>
                <w:szCs w:val="18"/>
              </w:rPr>
              <w:t>?</w:t>
            </w:r>
          </w:p>
          <w:p w14:paraId="3C27339D" w14:textId="77777777" w:rsidR="00667814" w:rsidRDefault="00667814" w:rsidP="00667814">
            <w:pPr>
              <w:numPr>
                <w:ilvl w:val="0"/>
                <w:numId w:val="16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Considering any limitations revealed in the above reflections, could there be </w:t>
            </w:r>
            <w:r w:rsidRPr="00A365E1">
              <w:rPr>
                <w:b/>
                <w:bCs/>
                <w:sz w:val="18"/>
                <w:szCs w:val="18"/>
              </w:rPr>
              <w:t>alternative interpretations</w:t>
            </w:r>
            <w:r>
              <w:rPr>
                <w:sz w:val="18"/>
                <w:szCs w:val="18"/>
              </w:rPr>
              <w:t xml:space="preserve"> of model outputs?</w:t>
            </w:r>
          </w:p>
          <w:p w14:paraId="53E33FBE" w14:textId="46F3CF26" w:rsidR="00667814" w:rsidRDefault="00667814" w:rsidP="00667814">
            <w:pPr>
              <w:numPr>
                <w:ilvl w:val="0"/>
                <w:numId w:val="13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are model outputs </w:t>
            </w:r>
            <w:r>
              <w:rPr>
                <w:b/>
                <w:sz w:val="18"/>
                <w:szCs w:val="18"/>
              </w:rPr>
              <w:t>communicated</w:t>
            </w:r>
            <w:r>
              <w:rPr>
                <w:sz w:val="18"/>
                <w:szCs w:val="18"/>
              </w:rPr>
              <w:t>, and to whom? Can key stakeholders access and understand the modeling results?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3C0616" w14:textId="77777777" w:rsidR="00667814" w:rsidRDefault="00667814" w:rsidP="00667814">
            <w:pPr>
              <w:numPr>
                <w:ilvl w:val="0"/>
                <w:numId w:val="13"/>
              </w:numPr>
              <w:spacing w:after="0"/>
              <w:rPr>
                <w:sz w:val="18"/>
                <w:szCs w:val="18"/>
              </w:rPr>
            </w:pPr>
          </w:p>
        </w:tc>
      </w:tr>
    </w:tbl>
    <w:p w14:paraId="1C527BD8" w14:textId="77777777" w:rsidR="00667814" w:rsidRDefault="00667814"/>
    <w:sectPr w:rsidR="00667814" w:rsidSect="009C2B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E4F96" w14:textId="77777777" w:rsidR="00DB7C5F" w:rsidRDefault="00DB7C5F" w:rsidP="00725482">
      <w:pPr>
        <w:spacing w:after="0" w:line="240" w:lineRule="auto"/>
      </w:pPr>
      <w:r>
        <w:separator/>
      </w:r>
    </w:p>
  </w:endnote>
  <w:endnote w:type="continuationSeparator" w:id="0">
    <w:p w14:paraId="3E63C076" w14:textId="77777777" w:rsidR="00DB7C5F" w:rsidRDefault="00DB7C5F" w:rsidP="0072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062D" w14:textId="29A59ABE" w:rsidR="00725482" w:rsidRPr="00725482" w:rsidRDefault="00725482">
    <w:pPr>
      <w:pStyle w:val="Footer"/>
      <w:rPr>
        <w:sz w:val="20"/>
        <w:szCs w:val="20"/>
        <w:lang w:val="en-US"/>
      </w:rPr>
    </w:pPr>
    <w:r w:rsidRPr="00725482">
      <w:rPr>
        <w:sz w:val="20"/>
        <w:szCs w:val="20"/>
        <w:lang w:val="en-US"/>
      </w:rPr>
      <w:t xml:space="preserve">Based on the original article by Williams et al. at: </w:t>
    </w:r>
    <w:hyperlink r:id="rId1" w:history="1">
      <w:r w:rsidRPr="00725482">
        <w:rPr>
          <w:rStyle w:val="Hyperlink"/>
          <w:sz w:val="20"/>
          <w:szCs w:val="20"/>
          <w:lang w:val="en-US"/>
        </w:rPr>
        <w:t>https://www.jasss.org/25/3/1.html</w:t>
      </w:r>
    </w:hyperlink>
    <w:r w:rsidRPr="00725482">
      <w:rPr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3D821" w14:textId="77777777" w:rsidR="00DB7C5F" w:rsidRDefault="00DB7C5F" w:rsidP="00725482">
      <w:pPr>
        <w:spacing w:after="0" w:line="240" w:lineRule="auto"/>
      </w:pPr>
      <w:r>
        <w:separator/>
      </w:r>
    </w:p>
  </w:footnote>
  <w:footnote w:type="continuationSeparator" w:id="0">
    <w:p w14:paraId="5B40AA36" w14:textId="77777777" w:rsidR="00DB7C5F" w:rsidRDefault="00DB7C5F" w:rsidP="0072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1EC7"/>
    <w:multiLevelType w:val="multilevel"/>
    <w:tmpl w:val="01D832B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EF619D7"/>
    <w:multiLevelType w:val="multilevel"/>
    <w:tmpl w:val="FC70DC1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96D2FDF"/>
    <w:multiLevelType w:val="multilevel"/>
    <w:tmpl w:val="7318FEC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1DAB6E71"/>
    <w:multiLevelType w:val="multilevel"/>
    <w:tmpl w:val="8B5E208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" w15:restartNumberingAfterBreak="0">
    <w:nsid w:val="2A291744"/>
    <w:multiLevelType w:val="multilevel"/>
    <w:tmpl w:val="A1606BC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2A8E44FA"/>
    <w:multiLevelType w:val="multilevel"/>
    <w:tmpl w:val="E9CE048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70019B9"/>
    <w:multiLevelType w:val="multilevel"/>
    <w:tmpl w:val="F7528CE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47C50404"/>
    <w:multiLevelType w:val="hybridMultilevel"/>
    <w:tmpl w:val="84646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977F0"/>
    <w:multiLevelType w:val="multilevel"/>
    <w:tmpl w:val="0EF2AA2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9" w15:restartNumberingAfterBreak="0">
    <w:nsid w:val="7B4152D8"/>
    <w:multiLevelType w:val="multilevel"/>
    <w:tmpl w:val="3188A508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Appendix %5"/>
      <w:lvlJc w:val="left"/>
      <w:pPr>
        <w:ind w:left="0" w:firstLine="0"/>
      </w:pPr>
      <w:rPr>
        <w:rFonts w:ascii="Times New Roman" w:hAnsi="Times New Roman" w:hint="default"/>
        <w:b/>
        <w:i w:val="0"/>
        <w:caps/>
        <w:color w:val="auto"/>
        <w:sz w:val="32"/>
      </w:rPr>
    </w:lvl>
    <w:lvl w:ilvl="5">
      <w:start w:val="1"/>
      <w:numFmt w:val="decimal"/>
      <w:pStyle w:val="Heading6"/>
      <w:suff w:val="nothing"/>
      <w:lvlText w:val="A%5.%6   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A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nothing"/>
      <w:lvlText w:val="A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5.%6.%7.%8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EA96417"/>
    <w:multiLevelType w:val="multilevel"/>
    <w:tmpl w:val="2674A23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"/>
  </w:num>
  <w:num w:numId="10">
    <w:abstractNumId w:val="4"/>
  </w:num>
  <w:num w:numId="11">
    <w:abstractNumId w:val="10"/>
  </w:num>
  <w:num w:numId="12">
    <w:abstractNumId w:val="6"/>
  </w:num>
  <w:num w:numId="13">
    <w:abstractNumId w:val="3"/>
  </w:num>
  <w:num w:numId="14">
    <w:abstractNumId w:val="2"/>
  </w:num>
  <w:num w:numId="15">
    <w:abstractNumId w:val="0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83"/>
    <w:rsid w:val="00486B6C"/>
    <w:rsid w:val="006131B1"/>
    <w:rsid w:val="00661ABA"/>
    <w:rsid w:val="00667814"/>
    <w:rsid w:val="00725482"/>
    <w:rsid w:val="007615A9"/>
    <w:rsid w:val="00874C60"/>
    <w:rsid w:val="009C2183"/>
    <w:rsid w:val="009C2BC6"/>
    <w:rsid w:val="00A32D36"/>
    <w:rsid w:val="00DB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4C539"/>
  <w15:chartTrackingRefBased/>
  <w15:docId w15:val="{7C37811B-351A-4A48-B4A2-8AC563F7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BC6"/>
    <w:pPr>
      <w:spacing w:after="200" w:line="276" w:lineRule="auto"/>
    </w:pPr>
    <w:rPr>
      <w:rFonts w:ascii="Arial" w:eastAsia="Arial" w:hAnsi="Arial" w:cs="Arial"/>
      <w:lang w:val="en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D36"/>
    <w:pPr>
      <w:keepNext/>
      <w:keepLines/>
      <w:numPr>
        <w:numId w:val="3"/>
      </w:numPr>
      <w:spacing w:before="240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D36"/>
    <w:pPr>
      <w:keepNext/>
      <w:keepLines/>
      <w:numPr>
        <w:ilvl w:val="1"/>
        <w:numId w:val="3"/>
      </w:numPr>
      <w:spacing w:before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2D36"/>
    <w:pPr>
      <w:keepNext/>
      <w:keepLines/>
      <w:numPr>
        <w:ilvl w:val="2"/>
        <w:numId w:val="3"/>
      </w:numPr>
      <w:spacing w:before="120"/>
      <w:outlineLvl w:val="2"/>
    </w:pPr>
    <w:rPr>
      <w:rFonts w:eastAsiaTheme="majorEastAsia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2D36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2D36"/>
    <w:pPr>
      <w:keepNext/>
      <w:keepLines/>
      <w:numPr>
        <w:ilvl w:val="4"/>
        <w:numId w:val="8"/>
      </w:numPr>
      <w:spacing w:before="40"/>
      <w:outlineLvl w:val="4"/>
    </w:pPr>
    <w:rPr>
      <w:rFonts w:eastAsiaTheme="majorEastAsia" w:cstheme="majorBidi"/>
      <w:sz w:val="3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2D36"/>
    <w:pPr>
      <w:keepNext/>
      <w:keepLines/>
      <w:numPr>
        <w:ilvl w:val="5"/>
        <w:numId w:val="8"/>
      </w:numPr>
      <w:spacing w:before="40"/>
      <w:outlineLvl w:val="5"/>
    </w:pPr>
    <w:rPr>
      <w:rFonts w:eastAsiaTheme="majorEastAsia" w:cstheme="majorBidi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2D36"/>
    <w:pPr>
      <w:keepNext/>
      <w:keepLines/>
      <w:numPr>
        <w:ilvl w:val="6"/>
        <w:numId w:val="8"/>
      </w:numPr>
      <w:spacing w:before="4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2D36"/>
    <w:pPr>
      <w:keepNext/>
      <w:keepLines/>
      <w:numPr>
        <w:ilvl w:val="7"/>
        <w:numId w:val="8"/>
      </w:numPr>
      <w:spacing w:before="40"/>
      <w:outlineLvl w:val="7"/>
    </w:pPr>
    <w:rPr>
      <w:rFonts w:eastAsiaTheme="majorEastAsia" w:cstheme="majorBidi"/>
      <w:i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32D36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D36"/>
    <w:rPr>
      <w:rFonts w:ascii="Times New Roman" w:eastAsiaTheme="majorEastAsia" w:hAnsi="Times New Roman" w:cstheme="majorBidi"/>
      <w:b/>
      <w:caps/>
      <w:sz w:val="32"/>
      <w:szCs w:val="32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A32D36"/>
    <w:pPr>
      <w:spacing w:line="240" w:lineRule="auto"/>
      <w:jc w:val="center"/>
    </w:pPr>
    <w:rPr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A32D3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D36"/>
    <w:rPr>
      <w:rFonts w:ascii="Times New Roman" w:hAnsi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A32D3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2D36"/>
    <w:rPr>
      <w:rFonts w:ascii="Times New Roman" w:hAnsi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32D3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D36"/>
    <w:rPr>
      <w:rFonts w:ascii="Times New Roman" w:hAnsi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32D36"/>
    <w:rPr>
      <w:rFonts w:ascii="Times New Roman" w:eastAsiaTheme="majorEastAsia" w:hAnsi="Times New Roman" w:cstheme="majorBidi"/>
      <w:b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32D36"/>
    <w:rPr>
      <w:rFonts w:ascii="Times New Roman" w:eastAsiaTheme="majorEastAsia" w:hAnsi="Times New Roman" w:cstheme="majorBidi"/>
      <w:i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32D36"/>
    <w:rPr>
      <w:rFonts w:ascii="Times New Roman" w:eastAsiaTheme="majorEastAsia" w:hAnsi="Times New Roman" w:cstheme="majorBidi"/>
      <w:i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32D36"/>
    <w:rPr>
      <w:rFonts w:ascii="Times New Roman" w:eastAsiaTheme="majorEastAsia" w:hAnsi="Times New Roman" w:cstheme="majorBidi"/>
      <w:sz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32D36"/>
    <w:rPr>
      <w:rFonts w:ascii="Times New Roman" w:eastAsiaTheme="majorEastAsia" w:hAnsi="Times New Roman" w:cstheme="majorBidi"/>
      <w:b/>
      <w:sz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A32D36"/>
    <w:rPr>
      <w:rFonts w:ascii="Times New Roman" w:eastAsiaTheme="majorEastAsia" w:hAnsi="Times New Roman" w:cstheme="majorBidi"/>
      <w:i/>
      <w:iCs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A32D36"/>
    <w:rPr>
      <w:rFonts w:ascii="Times New Roman" w:eastAsiaTheme="majorEastAsia" w:hAnsi="Times New Roman" w:cstheme="majorBidi"/>
      <w:i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A32D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A32D36"/>
    <w:pPr>
      <w:ind w:left="720"/>
      <w:contextualSpacing/>
    </w:pPr>
  </w:style>
  <w:style w:type="paragraph" w:styleId="NoSpacing">
    <w:name w:val="No Spacing"/>
    <w:uiPriority w:val="1"/>
    <w:qFormat/>
    <w:rsid w:val="00A32D36"/>
    <w:pPr>
      <w:spacing w:after="0" w:line="240" w:lineRule="auto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61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5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5A9"/>
    <w:rPr>
      <w:rFonts w:ascii="Arial" w:eastAsia="Arial" w:hAnsi="Arial" w:cs="Arial"/>
      <w:sz w:val="20"/>
      <w:szCs w:val="20"/>
      <w:lang w:val="en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5A9"/>
    <w:rPr>
      <w:rFonts w:ascii="Arial" w:eastAsia="Arial" w:hAnsi="Arial" w:cs="Arial"/>
      <w:b/>
      <w:bCs/>
      <w:sz w:val="20"/>
      <w:szCs w:val="20"/>
      <w:lang w:val="en" w:eastAsia="nl-NL"/>
    </w:rPr>
  </w:style>
  <w:style w:type="character" w:styleId="Hyperlink">
    <w:name w:val="Hyperlink"/>
    <w:basedOn w:val="DefaultParagraphFont"/>
    <w:uiPriority w:val="99"/>
    <w:unhideWhenUsed/>
    <w:rsid w:val="007254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asss.org/25/3/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T.G.</dc:creator>
  <cp:keywords/>
  <dc:description/>
  <cp:lastModifiedBy>Williams, T.G. (Timothy)</cp:lastModifiedBy>
  <cp:revision>7</cp:revision>
  <dcterms:created xsi:type="dcterms:W3CDTF">2021-10-21T19:04:00Z</dcterms:created>
  <dcterms:modified xsi:type="dcterms:W3CDTF">2022-05-05T07:20:00Z</dcterms:modified>
</cp:coreProperties>
</file>