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Supplement 5: </w:t>
      </w:r>
      <w:r w:rsidDel="00000000" w:rsidR="00000000" w:rsidRPr="00000000">
        <w:rPr>
          <w:b w:val="1"/>
          <w:bCs w:val="1"/>
          <w:rtl w:val="0"/>
        </w:rPr>
        <w:t xml:space="preserve">Table describing COVID-19 ABM studies against nine 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0" w:lineRule="auto"/>
        <w:rPr>
          <w:rFonts w:ascii="Aptos" w:cs="Aptos" w:eastAsia="Aptos" w:hAnsi="Aptos"/>
          <w:i w:val="1"/>
          <w:iCs w:val="1"/>
          <w:color w:val="0e2740"/>
          <w:sz w:val="18"/>
          <w:szCs w:val="18"/>
        </w:rPr>
      </w:pPr>
      <w:r w:rsidDel="00000000" w:rsidR="00000000" w:rsidRPr="00000000">
        <w:rPr>
          <w:rFonts w:ascii="Aptos" w:cs="Aptos" w:eastAsia="Aptos" w:hAnsi="Aptos"/>
          <w:i w:val="1"/>
          <w:iCs w:val="1"/>
          <w:color w:val="0e2740"/>
          <w:sz w:val="18"/>
          <w:szCs w:val="18"/>
          <w:rtl w:val="0"/>
        </w:rPr>
        <w:t xml:space="preserve">Assessment of COVID-19 ABM studies against nine criteria essential for decision-support modeling. Criteria are analyzed across all articles, articles claiming potential usefulness, and by publication year (2020–2023).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i w:val="1"/>
          <w:iCs w:val="1"/>
          <w:color w:val="0e2740"/>
          <w:sz w:val="18"/>
          <w:szCs w:val="18"/>
          <w:rtl w:val="0"/>
        </w:rPr>
        <w:t xml:space="preserve">Percentages are calculated relative to the total papers in each subset (see text for details).</w:t>
      </w:r>
    </w:p>
    <w:tbl>
      <w:tblPr>
        <w:tblStyle w:val="Table1"/>
        <w:tblW w:w="10694.0" w:type="dxa"/>
        <w:jc w:val="left"/>
        <w:tblLayout w:type="fixed"/>
        <w:tblLook w:val="0600"/>
      </w:tblPr>
      <w:tblGrid>
        <w:gridCol w:w="2805"/>
        <w:gridCol w:w="1127"/>
        <w:gridCol w:w="1127"/>
        <w:gridCol w:w="1127"/>
        <w:gridCol w:w="1127"/>
        <w:gridCol w:w="1127"/>
        <w:gridCol w:w="1127"/>
        <w:gridCol w:w="1127"/>
        <w:tblGridChange w:id="0">
          <w:tblGrid>
            <w:gridCol w:w="2805"/>
            <w:gridCol w:w="1127"/>
            <w:gridCol w:w="1127"/>
            <w:gridCol w:w="1127"/>
            <w:gridCol w:w="1127"/>
            <w:gridCol w:w="1127"/>
            <w:gridCol w:w="1127"/>
            <w:gridCol w:w="112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Criteria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Overall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N = 536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Policy Claiming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N = 354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16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Non-Claiming</w:t>
            </w:r>
          </w:p>
          <w:p w:rsidR="00000000" w:rsidDel="00000000" w:rsidP="00000000" w:rsidRDefault="00000000" w:rsidRPr="00000000" w14:paraId="00000008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N = 182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16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2020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18"/>
                <w:szCs w:val="18"/>
                <w:u w:val="none"/>
                <w:rtl w:val="0"/>
              </w:rPr>
              <w:t xml:space="preserve">N = 58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2021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18"/>
                <w:szCs w:val="18"/>
                <w:u w:val="none"/>
                <w:rtl w:val="0"/>
              </w:rPr>
              <w:t xml:space="preserve">N = 181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16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2022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18"/>
                <w:szCs w:val="18"/>
                <w:u w:val="none"/>
                <w:rtl w:val="0"/>
              </w:rPr>
              <w:t xml:space="preserve">N = 184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160" w:before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2023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u w:val="none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18"/>
                <w:szCs w:val="18"/>
                <w:u w:val="none"/>
                <w:rtl w:val="0"/>
              </w:rPr>
              <w:t xml:space="preserve">N = 113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6a6a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MODEL TRANSPARENCY AND RE-USE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42424"/>
                <w:sz w:val="20"/>
                <w:szCs w:val="20"/>
                <w:rtl w:val="0"/>
              </w:rPr>
              <w:t xml:space="preserve">Use of Open-Source ABM Tools for Model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19.78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22.32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14.84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25.86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18.23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20.11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18.58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42424"/>
                <w:sz w:val="20"/>
                <w:szCs w:val="20"/>
                <w:rtl w:val="0"/>
              </w:rPr>
              <w:t xml:space="preserve">Adoption of Standard Protocol for Model 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7.96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42424"/>
                <w:sz w:val="20"/>
                <w:szCs w:val="20"/>
                <w:rtl w:val="0"/>
              </w:rPr>
              <w:t xml:space="preserve">Clear Acknowledgement of Model Assumptions and Limitations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62.31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65.25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56.59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53.45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63.54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59.24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69.91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Clear model assumptions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91.53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91.76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87.93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91.16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92.93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92.04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Clear model limitations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65.11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67.80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59.89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53.45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66.30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62.50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73.45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42424"/>
                <w:sz w:val="20"/>
                <w:szCs w:val="20"/>
                <w:rtl w:val="0"/>
              </w:rPr>
              <w:t xml:space="preserve">Model Downloadable from Permanent Repository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40.86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38.70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45.05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39.66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45.86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36.41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40.71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42424"/>
                <w:sz w:val="20"/>
                <w:szCs w:val="20"/>
                <w:rtl w:val="0"/>
              </w:rPr>
              <w:t xml:space="preserve">Re-use or Extension Upon Existing Models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36.38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33.62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41.76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24.14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33.70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40.76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39.82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6a6a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INTERDISCIPLINARY COLLABORATION AND STAKEHOLDER ENGAGEMENT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42424"/>
                <w:sz w:val="20"/>
                <w:szCs w:val="20"/>
                <w:rtl w:val="0"/>
              </w:rPr>
              <w:t xml:space="preserve">Inclusion of Stakeholders in the Modeling Cycle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13.62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17.23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13.26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14.67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16.81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42424"/>
                <w:sz w:val="20"/>
                <w:szCs w:val="20"/>
                <w:rtl w:val="0"/>
              </w:rPr>
              <w:t xml:space="preserve">Interdisciplinary Collaboration: More than one discipline per 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63.25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64.41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60.99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51.72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62.98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66.85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42424"/>
                <w:sz w:val="20"/>
                <w:szCs w:val="20"/>
                <w:rtl w:val="0"/>
              </w:rPr>
              <w:t xml:space="preserve">63.72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6a6a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MODEL EVALUATION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42424"/>
                <w:sz w:val="20"/>
                <w:szCs w:val="20"/>
                <w:rtl w:val="0"/>
              </w:rPr>
              <w:t xml:space="preserve">Implementation of Model Evaluation: Verification or Calibration or Sensitivity Analysis or Validation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76.12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79.94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68.68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58.62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75.69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79.35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80.53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Describe verification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13.06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14.69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9.89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11.05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15.04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Describe calibration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49.07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52.82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41.76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39.66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49.17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54.35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45.13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Describe sensitivity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38.99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41.53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34.07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29.31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40.88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38.59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41.59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Describe validation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35.26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40.96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24.18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22.41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35.91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33.70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43.36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42424"/>
                <w:sz w:val="20"/>
                <w:szCs w:val="20"/>
                <w:rtl w:val="0"/>
              </w:rPr>
              <w:t xml:space="preserve">Model Uncertainty Quantification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75.93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79.10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69.78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68.97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73.48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82.07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aeaea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160" w:before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73.45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0pkBPXqGY4ZPhdn+gcUkkWNRKg==">CgMxLjA4AHIhMTROWUxDRUM2R2NZVUcwN1JHZVktZzd6OHlBY0ZxQl9W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2025-11-13T23:19:53.0000000Z</dcterms:created>
  <dc:creator>Emma Von Hoene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0x01010073E1C0C2EB051C49A7325A12A8251F28</vt:lpwstr>
  </property>
  <property fmtid="{D5CDD505-2E9C-101B-9397-08002B2CF9AE}" pid="3" name="MediaServiceImageTags">
    <vt:lpwstr/>
  </property>
</Properties>
</file>